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80" w:lineRule="atLeast"/>
        <w:jc w:val="center"/>
        <w:rPr>
          <w:rFonts w:ascii="宋体" w:hAnsi="宋体" w:eastAsia="宋体" w:cs="宋体"/>
          <w:b/>
          <w:bCs/>
          <w:color w:val="000000" w:themeColor="text1"/>
          <w:kern w:val="0"/>
          <w:sz w:val="44"/>
          <w:szCs w:val="44"/>
          <w14:textFill>
            <w14:solidFill>
              <w14:schemeClr w14:val="tx1"/>
            </w14:solidFill>
          </w14:textFill>
        </w:rPr>
      </w:pPr>
      <w:r>
        <w:rPr>
          <w:rFonts w:hint="eastAsia" w:ascii="宋体" w:hAnsi="宋体" w:eastAsia="宋体" w:cs="宋体"/>
          <w:b/>
          <w:bCs/>
          <w:color w:val="000000" w:themeColor="text1"/>
          <w:kern w:val="0"/>
          <w:sz w:val="44"/>
          <w:szCs w:val="44"/>
          <w:lang w:val="en-US" w:eastAsia="zh-CN"/>
          <w14:textFill>
            <w14:solidFill>
              <w14:schemeClr w14:val="tx1"/>
            </w14:solidFill>
          </w14:textFill>
        </w:rPr>
        <w:t>合肥城市学院</w:t>
      </w:r>
      <w:r>
        <w:rPr>
          <w:rFonts w:ascii="宋体" w:hAnsi="宋体" w:eastAsia="宋体" w:cs="宋体"/>
          <w:b/>
          <w:bCs/>
          <w:color w:val="000000" w:themeColor="text1"/>
          <w:kern w:val="0"/>
          <w:sz w:val="44"/>
          <w:szCs w:val="44"/>
          <w14:textFill>
            <w14:solidFill>
              <w14:schemeClr w14:val="tx1"/>
            </w14:solidFill>
          </w14:textFill>
        </w:rPr>
        <w:t>2022年普通专升本</w:t>
      </w:r>
      <w:r>
        <w:rPr>
          <w:rFonts w:hint="eastAsia" w:ascii="宋体" w:hAnsi="宋体" w:eastAsia="宋体" w:cs="宋体"/>
          <w:b/>
          <w:bCs/>
          <w:color w:val="000000" w:themeColor="text1"/>
          <w:kern w:val="0"/>
          <w:sz w:val="44"/>
          <w:szCs w:val="44"/>
          <w14:textFill>
            <w14:solidFill>
              <w14:schemeClr w14:val="tx1"/>
            </w14:solidFill>
          </w14:textFill>
        </w:rPr>
        <w:t>招生</w:t>
      </w:r>
    </w:p>
    <w:p>
      <w:pPr>
        <w:widowControl/>
        <w:shd w:val="clear" w:color="auto" w:fill="FFFFFF"/>
        <w:spacing w:line="480" w:lineRule="atLeast"/>
        <w:jc w:val="center"/>
        <w:rPr>
          <w:rFonts w:ascii="宋体" w:hAnsi="宋体" w:eastAsia="宋体" w:cs="宋体"/>
          <w:b/>
          <w:bCs/>
          <w:color w:val="000000" w:themeColor="text1"/>
          <w:kern w:val="0"/>
          <w:sz w:val="44"/>
          <w:szCs w:val="44"/>
          <w14:textFill>
            <w14:solidFill>
              <w14:schemeClr w14:val="tx1"/>
            </w14:solidFill>
          </w14:textFill>
        </w:rPr>
      </w:pPr>
      <w:r>
        <w:rPr>
          <w:rFonts w:hint="eastAsia" w:ascii="宋体" w:hAnsi="宋体" w:eastAsia="宋体" w:cs="宋体"/>
          <w:b/>
          <w:bCs/>
          <w:color w:val="000000" w:themeColor="text1"/>
          <w:kern w:val="0"/>
          <w:sz w:val="44"/>
          <w:szCs w:val="44"/>
          <w14:textFill>
            <w14:solidFill>
              <w14:schemeClr w14:val="tx1"/>
            </w14:solidFill>
          </w14:textFill>
        </w:rPr>
        <w:t>免试退役士兵专项计划考生职业技能综合考查</w:t>
      </w:r>
      <w:r>
        <w:rPr>
          <w:rFonts w:hint="eastAsia" w:ascii="宋体" w:hAnsi="宋体" w:eastAsia="宋体" w:cs="宋体"/>
          <w:b/>
          <w:bCs/>
          <w:color w:val="000000" w:themeColor="text1"/>
          <w:kern w:val="0"/>
          <w:sz w:val="44"/>
          <w:szCs w:val="44"/>
          <w:lang w:val="en-US" w:eastAsia="zh-CN"/>
          <w14:textFill>
            <w14:solidFill>
              <w14:schemeClr w14:val="tx1"/>
            </w14:solidFill>
          </w14:textFill>
        </w:rPr>
        <w:t>实施</w:t>
      </w:r>
      <w:r>
        <w:rPr>
          <w:rFonts w:hint="eastAsia" w:ascii="宋体" w:hAnsi="宋体" w:eastAsia="宋体" w:cs="宋体"/>
          <w:b/>
          <w:bCs/>
          <w:color w:val="000000" w:themeColor="text1"/>
          <w:kern w:val="0"/>
          <w:sz w:val="44"/>
          <w:szCs w:val="44"/>
          <w14:textFill>
            <w14:solidFill>
              <w14:schemeClr w14:val="tx1"/>
            </w14:solidFill>
          </w14:textFill>
        </w:rPr>
        <w:t>方案</w:t>
      </w:r>
    </w:p>
    <w:p/>
    <w:p>
      <w:pPr>
        <w:widowControl/>
        <w:shd w:val="clear" w:color="auto" w:fill="FFFFFF"/>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根据</w:t>
      </w:r>
      <w:r>
        <w:rPr>
          <w:rFonts w:hint="eastAsia" w:ascii="仿宋_GB2312" w:hAnsi="宋体" w:eastAsia="仿宋_GB2312" w:cs="Tahoma"/>
          <w:kern w:val="0"/>
          <w:sz w:val="32"/>
          <w:szCs w:val="32"/>
        </w:rPr>
        <w:t>《安徽省教育厅关于印发安徽省普通高职（专科）层次升入本科教育培养工作实施方案的通知》（皖教高〔2020〕2号）、</w:t>
      </w:r>
      <w:r>
        <w:rPr>
          <w:rFonts w:hint="eastAsia" w:ascii="仿宋_GB2312" w:hAnsi="宋体" w:eastAsia="仿宋_GB2312" w:cs="宋体"/>
          <w:kern w:val="0"/>
          <w:sz w:val="32"/>
          <w:szCs w:val="32"/>
        </w:rPr>
        <w:t>《安徽省教育招生考试院关于印发〈安徽省</w:t>
      </w:r>
      <w:r>
        <w:rPr>
          <w:rFonts w:ascii="仿宋_GB2312" w:hAnsi="宋体" w:eastAsia="仿宋_GB2312" w:cs="宋体"/>
          <w:kern w:val="0"/>
          <w:sz w:val="32"/>
          <w:szCs w:val="32"/>
        </w:rPr>
        <w:t>2022年普通高校专升本考试</w:t>
      </w:r>
      <w:r>
        <w:rPr>
          <w:rFonts w:hint="eastAsia" w:ascii="仿宋_GB2312" w:hAnsi="宋体" w:eastAsia="仿宋_GB2312" w:cs="宋体"/>
          <w:kern w:val="0"/>
          <w:sz w:val="32"/>
          <w:szCs w:val="32"/>
        </w:rPr>
        <w:t>招生工作操作办法〉的通知》（皖招考〔2</w:t>
      </w:r>
      <w:r>
        <w:rPr>
          <w:rFonts w:ascii="仿宋_GB2312" w:hAnsi="宋体" w:eastAsia="仿宋_GB2312" w:cs="宋体"/>
          <w:kern w:val="0"/>
          <w:sz w:val="32"/>
          <w:szCs w:val="32"/>
        </w:rPr>
        <w:t>022</w:t>
      </w:r>
      <w:r>
        <w:rPr>
          <w:rFonts w:hint="eastAsia" w:ascii="仿宋_GB2312" w:hAnsi="宋体" w:eastAsia="仿宋_GB2312" w:cs="宋体"/>
          <w:kern w:val="0"/>
          <w:sz w:val="32"/>
          <w:szCs w:val="32"/>
        </w:rPr>
        <w:t>〕1号）和《</w:t>
      </w:r>
      <w:r>
        <w:rPr>
          <w:rFonts w:hint="eastAsia" w:ascii="仿宋_GB2312" w:hAnsi="宋体" w:eastAsia="仿宋_GB2312" w:cs="宋体"/>
          <w:kern w:val="0"/>
          <w:sz w:val="32"/>
          <w:szCs w:val="32"/>
          <w:lang w:eastAsia="zh-CN"/>
        </w:rPr>
        <w:t>合肥城市学院</w:t>
      </w:r>
      <w:r>
        <w:rPr>
          <w:rFonts w:hint="eastAsia" w:ascii="仿宋_GB2312" w:hAnsi="宋体" w:eastAsia="仿宋_GB2312" w:cs="宋体"/>
          <w:kern w:val="0"/>
          <w:sz w:val="32"/>
          <w:szCs w:val="32"/>
        </w:rPr>
        <w:t>202</w:t>
      </w:r>
      <w:r>
        <w:rPr>
          <w:rFonts w:ascii="仿宋_GB2312" w:hAnsi="宋体" w:eastAsia="仿宋_GB2312" w:cs="宋体"/>
          <w:kern w:val="0"/>
          <w:sz w:val="32"/>
          <w:szCs w:val="32"/>
        </w:rPr>
        <w:t>2</w:t>
      </w:r>
      <w:r>
        <w:rPr>
          <w:rFonts w:hint="eastAsia" w:ascii="仿宋_GB2312" w:hAnsi="宋体" w:eastAsia="仿宋_GB2312" w:cs="宋体"/>
          <w:kern w:val="0"/>
          <w:sz w:val="32"/>
          <w:szCs w:val="32"/>
        </w:rPr>
        <w:t>年普通高校专升本招生章程》，为做好我校2</w:t>
      </w:r>
      <w:r>
        <w:rPr>
          <w:rFonts w:ascii="仿宋_GB2312" w:hAnsi="宋体" w:eastAsia="仿宋_GB2312" w:cs="宋体"/>
          <w:kern w:val="0"/>
          <w:sz w:val="32"/>
          <w:szCs w:val="32"/>
        </w:rPr>
        <w:t>022</w:t>
      </w:r>
      <w:r>
        <w:rPr>
          <w:rFonts w:hint="eastAsia" w:ascii="仿宋_GB2312" w:hAnsi="宋体" w:eastAsia="仿宋_GB2312" w:cs="宋体"/>
          <w:kern w:val="0"/>
          <w:sz w:val="32"/>
          <w:szCs w:val="32"/>
        </w:rPr>
        <w:t>年普通专升本招生免试退役士兵专项计划考生的职业技能综合考查工作，结合学校实际，制定本方案。</w:t>
      </w:r>
    </w:p>
    <w:p>
      <w:pPr>
        <w:widowControl/>
        <w:shd w:val="clear" w:color="auto" w:fill="FFFFFF"/>
        <w:spacing w:line="560" w:lineRule="exact"/>
        <w:ind w:firstLine="640" w:firstLineChars="200"/>
        <w:rPr>
          <w:rFonts w:ascii="黑体" w:hAnsi="黑体" w:eastAsia="黑体" w:cs="宋体"/>
          <w:color w:val="000000" w:themeColor="text1"/>
          <w:kern w:val="0"/>
          <w:sz w:val="32"/>
          <w:szCs w:val="32"/>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一、考查对象</w:t>
      </w:r>
    </w:p>
    <w:p>
      <w:pPr>
        <w:widowControl/>
        <w:shd w:val="clear" w:color="auto" w:fill="FFFFFF"/>
        <w:spacing w:line="56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报考我校并通过资格审查的免试退役士兵考生</w:t>
      </w:r>
    </w:p>
    <w:p>
      <w:pPr>
        <w:widowControl/>
        <w:shd w:val="clear" w:color="auto" w:fill="FFFFFF"/>
        <w:spacing w:line="560" w:lineRule="exact"/>
        <w:ind w:firstLine="640" w:firstLineChars="200"/>
        <w:rPr>
          <w:rFonts w:hint="default" w:ascii="黑体" w:hAnsi="黑体" w:eastAsia="黑体" w:cs="宋体"/>
          <w:color w:val="000000" w:themeColor="text1"/>
          <w:kern w:val="0"/>
          <w:sz w:val="32"/>
          <w:szCs w:val="32"/>
          <w:lang w:val="en-US" w:eastAsia="zh-CN"/>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二、考查时间</w:t>
      </w:r>
      <w:r>
        <w:rPr>
          <w:rFonts w:hint="eastAsia" w:ascii="黑体" w:hAnsi="黑体" w:eastAsia="黑体" w:cs="宋体"/>
          <w:color w:val="000000" w:themeColor="text1"/>
          <w:kern w:val="0"/>
          <w:sz w:val="32"/>
          <w:szCs w:val="32"/>
          <w:lang w:val="en-US" w:eastAsia="zh-CN"/>
          <w14:textFill>
            <w14:solidFill>
              <w14:schemeClr w14:val="tx1"/>
            </w14:solidFill>
          </w14:textFill>
        </w:rPr>
        <w:t>和方式</w:t>
      </w:r>
    </w:p>
    <w:p>
      <w:pPr>
        <w:widowControl/>
        <w:shd w:val="clear" w:color="auto" w:fill="FFFFFF"/>
        <w:spacing w:line="56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ascii="仿宋_GB2312" w:hAnsi="宋体" w:eastAsia="仿宋_GB2312" w:cs="宋体"/>
          <w:color w:val="000000" w:themeColor="text1"/>
          <w:kern w:val="0"/>
          <w:sz w:val="32"/>
          <w:szCs w:val="32"/>
          <w14:textFill>
            <w14:solidFill>
              <w14:schemeClr w14:val="tx1"/>
            </w14:solidFill>
          </w14:textFill>
        </w:rPr>
        <w:t>2022年</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7</w:t>
      </w:r>
      <w:r>
        <w:rPr>
          <w:rFonts w:ascii="仿宋_GB2312" w:hAnsi="宋体" w:eastAsia="仿宋_GB2312" w:cs="宋体"/>
          <w:color w:val="000000" w:themeColor="text1"/>
          <w:kern w:val="0"/>
          <w:sz w:val="32"/>
          <w:szCs w:val="32"/>
          <w14:textFill>
            <w14:solidFill>
              <w14:schemeClr w14:val="tx1"/>
            </w14:solidFill>
          </w14:textFill>
        </w:rPr>
        <w:t>月</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3</w:t>
      </w:r>
      <w:r>
        <w:rPr>
          <w:rFonts w:ascii="仿宋_GB2312" w:hAnsi="宋体" w:eastAsia="仿宋_GB2312" w:cs="宋体"/>
          <w:color w:val="000000" w:themeColor="text1"/>
          <w:kern w:val="0"/>
          <w:sz w:val="32"/>
          <w:szCs w:val="32"/>
          <w14:textFill>
            <w14:solidFill>
              <w14:schemeClr w14:val="tx1"/>
            </w14:solidFill>
          </w14:textFill>
        </w:rPr>
        <w:t>日（星期</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日</w:t>
      </w:r>
      <w:r>
        <w:rPr>
          <w:rFonts w:ascii="仿宋_GB2312" w:hAnsi="宋体" w:eastAsia="仿宋_GB2312" w:cs="宋体"/>
          <w:color w:val="000000" w:themeColor="text1"/>
          <w:kern w:val="0"/>
          <w:sz w:val="32"/>
          <w:szCs w:val="32"/>
          <w14:textFill>
            <w14:solidFill>
              <w14:schemeClr w14:val="tx1"/>
            </w14:solidFill>
          </w14:textFill>
        </w:rPr>
        <w:t>）</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下午13</w:t>
      </w:r>
      <w:r>
        <w:rPr>
          <w:rFonts w:ascii="仿宋_GB2312" w:hAnsi="宋体" w:eastAsia="仿宋_GB2312" w:cs="宋体"/>
          <w:color w:val="000000" w:themeColor="text1"/>
          <w:kern w:val="0"/>
          <w:sz w:val="32"/>
          <w:szCs w:val="32"/>
          <w14:textFill>
            <w14:solidFill>
              <w14:schemeClr w14:val="tx1"/>
            </w14:solidFill>
          </w14:textFill>
        </w:rPr>
        <w:t>:</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3</w:t>
      </w:r>
      <w:r>
        <w:rPr>
          <w:rFonts w:ascii="仿宋_GB2312" w:hAnsi="宋体" w:eastAsia="仿宋_GB2312" w:cs="宋体"/>
          <w:color w:val="000000" w:themeColor="text1"/>
          <w:kern w:val="0"/>
          <w:sz w:val="32"/>
          <w:szCs w:val="32"/>
          <w14:textFill>
            <w14:solidFill>
              <w14:schemeClr w14:val="tx1"/>
            </w14:solidFill>
          </w14:textFill>
        </w:rPr>
        <w:t>0开始</w:t>
      </w:r>
      <w:bookmarkStart w:id="0" w:name="_GoBack"/>
      <w:bookmarkEnd w:id="0"/>
    </w:p>
    <w:p>
      <w:pPr>
        <w:widowControl/>
        <w:shd w:val="clear" w:color="auto" w:fill="FFFFFF"/>
        <w:spacing w:line="560" w:lineRule="exact"/>
        <w:ind w:firstLine="640" w:firstLineChars="200"/>
        <w:rPr>
          <w:rFonts w:hint="eastAsia" w:ascii="仿宋_GB2312" w:hAnsi="宋体" w:eastAsia="仿宋_GB2312" w:cs="宋体"/>
          <w:color w:val="000000" w:themeColor="text1"/>
          <w:kern w:val="0"/>
          <w:sz w:val="32"/>
          <w:szCs w:val="32"/>
          <w:lang w:val="en-US" w:eastAsia="zh-CN"/>
          <w14:textFill>
            <w14:solidFill>
              <w14:schemeClr w14:val="tx1"/>
            </w14:solidFill>
          </w14:textFill>
        </w:rPr>
      </w:pPr>
      <w:r>
        <w:rPr>
          <w:rFonts w:hint="eastAsia" w:ascii="仿宋_GB2312" w:hAnsi="宋体" w:eastAsia="仿宋_GB2312" w:cs="宋体"/>
          <w:color w:val="000000" w:themeColor="text1"/>
          <w:kern w:val="0"/>
          <w:sz w:val="32"/>
          <w:szCs w:val="32"/>
          <w:lang w:val="en-US" w:eastAsia="zh-CN"/>
          <w14:textFill>
            <w14:solidFill>
              <w14:schemeClr w14:val="tx1"/>
            </w14:solidFill>
          </w14:textFill>
        </w:rPr>
        <w:t>腾讯会议APP（会议号：999-520-759  会议密码：0703）</w:t>
      </w:r>
    </w:p>
    <w:p>
      <w:pPr>
        <w:shd w:val="clear" w:color="auto" w:fill="FFFFFF"/>
        <w:spacing w:line="560" w:lineRule="exact"/>
        <w:ind w:firstLine="640" w:firstLineChars="200"/>
        <w:rPr>
          <w:rFonts w:ascii="黑体" w:hAnsi="黑体" w:eastAsia="黑体" w:cs="宋体"/>
          <w:color w:val="000000" w:themeColor="text1"/>
          <w:kern w:val="0"/>
          <w:sz w:val="32"/>
          <w:szCs w:val="32"/>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三、考查内容和组织形式</w:t>
      </w:r>
    </w:p>
    <w:p>
      <w:pPr>
        <w:shd w:val="clear" w:color="auto" w:fill="FFFFFF"/>
        <w:spacing w:line="560" w:lineRule="exact"/>
        <w:ind w:firstLine="643" w:firstLineChars="200"/>
        <w:rPr>
          <w:rFonts w:ascii="仿宋_GB2312" w:hAnsi="宋体" w:eastAsia="仿宋_GB2312" w:cs="宋体"/>
          <w:b/>
          <w:bCs/>
          <w:color w:val="000000" w:themeColor="text1"/>
          <w:kern w:val="0"/>
          <w:sz w:val="32"/>
          <w:szCs w:val="32"/>
          <w14:textFill>
            <w14:solidFill>
              <w14:schemeClr w14:val="tx1"/>
            </w14:solidFill>
          </w14:textFill>
        </w:rPr>
      </w:pPr>
      <w:r>
        <w:rPr>
          <w:rFonts w:hint="eastAsia" w:ascii="仿宋_GB2312" w:hAnsi="宋体" w:eastAsia="仿宋_GB2312" w:cs="宋体"/>
          <w:b/>
          <w:bCs/>
          <w:color w:val="000000" w:themeColor="text1"/>
          <w:kern w:val="0"/>
          <w:sz w:val="32"/>
          <w:szCs w:val="32"/>
          <w14:textFill>
            <w14:solidFill>
              <w14:schemeClr w14:val="tx1"/>
            </w14:solidFill>
          </w14:textFill>
        </w:rPr>
        <w:t>（一）考查内容</w:t>
      </w:r>
    </w:p>
    <w:p>
      <w:pPr>
        <w:shd w:val="clear" w:color="auto" w:fill="FFFFFF"/>
        <w:spacing w:line="56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重点考查考生对所学专业和所申报专业的基础知识、基本技能的掌握程度，综合运用所学知识分析、解决问题的能力。</w:t>
      </w:r>
    </w:p>
    <w:p>
      <w:pPr>
        <w:shd w:val="clear" w:color="auto" w:fill="FFFFFF"/>
        <w:spacing w:line="56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1.考查过程以考生自我介绍和考官提问相结合，时长一般不超过8分钟。</w:t>
      </w:r>
    </w:p>
    <w:p>
      <w:pPr>
        <w:shd w:val="clear" w:color="auto" w:fill="FFFFFF"/>
        <w:spacing w:line="56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2.自我介绍主要包括个人基本信息，在校期间学习情况，在校和服役期间所获荣誉，服役期间对所学职业技能的运用情况、对高职（专科）阶段所学专业和报考专业的认识等。</w:t>
      </w:r>
    </w:p>
    <w:p>
      <w:pPr>
        <w:shd w:val="clear" w:color="auto" w:fill="FFFFFF"/>
        <w:spacing w:line="560" w:lineRule="exact"/>
        <w:ind w:firstLine="640" w:firstLineChars="200"/>
        <w:rPr>
          <w:rFonts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pPr>
      <w:r>
        <w:rPr>
          <w:rFonts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3.专家提问环节，</w:t>
      </w: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主要考查考生</w:t>
      </w:r>
      <w:r>
        <w:rPr>
          <w:rFonts w:hint="eastAsia" w:ascii="仿宋_GB2312" w:hAnsi="宋体" w:eastAsia="仿宋_GB2312" w:cs="宋体"/>
          <w:color w:val="000000" w:themeColor="text1"/>
          <w:kern w:val="0"/>
          <w:sz w:val="32"/>
          <w:szCs w:val="32"/>
          <w14:textFill>
            <w14:solidFill>
              <w14:schemeClr w14:val="tx1"/>
            </w14:solidFill>
          </w14:textFill>
        </w:rPr>
        <w:t>高职（专科）</w:t>
      </w: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阶段学习情况，对毕业专业理论知识和应用技能的掌握程度，对报考专业的认识，所学专业知识综合运用能力等。</w:t>
      </w:r>
    </w:p>
    <w:p>
      <w:pPr>
        <w:shd w:val="clear" w:color="auto" w:fill="FFFFFF"/>
        <w:spacing w:line="560" w:lineRule="exact"/>
        <w:ind w:firstLine="643" w:firstLineChars="200"/>
        <w:rPr>
          <w:rFonts w:ascii="仿宋_GB2312" w:hAnsi="宋体" w:eastAsia="仿宋_GB2312" w:cs="宋体"/>
          <w:b/>
          <w:bCs/>
          <w:color w:val="000000" w:themeColor="text1"/>
          <w:kern w:val="0"/>
          <w:sz w:val="32"/>
          <w:szCs w:val="32"/>
          <w14:textFill>
            <w14:solidFill>
              <w14:schemeClr w14:val="tx1"/>
            </w14:solidFill>
          </w14:textFill>
        </w:rPr>
      </w:pPr>
      <w:r>
        <w:rPr>
          <w:rFonts w:hint="eastAsia" w:ascii="仿宋_GB2312" w:hAnsi="宋体" w:eastAsia="仿宋_GB2312" w:cs="宋体"/>
          <w:b/>
          <w:bCs/>
          <w:color w:val="000000" w:themeColor="text1"/>
          <w:kern w:val="0"/>
          <w:sz w:val="32"/>
          <w:szCs w:val="32"/>
          <w14:textFill>
            <w14:solidFill>
              <w14:schemeClr w14:val="tx1"/>
            </w14:solidFill>
          </w14:textFill>
        </w:rPr>
        <w:t>（二）组织形式</w:t>
      </w:r>
    </w:p>
    <w:p>
      <w:pPr>
        <w:shd w:val="clear" w:color="auto" w:fill="FFFFFF"/>
        <w:spacing w:line="56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1.采用腾讯会议PC端线上面试形式（会议房间号在面试前一天短信通知考生）。</w:t>
      </w:r>
    </w:p>
    <w:p>
      <w:pPr>
        <w:shd w:val="clear" w:color="auto" w:fill="FFFFFF"/>
        <w:spacing w:line="56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2.考生须提前在电脑上安装腾讯会议PC端软件并调试成功（不得使用手机，避免因来电等原因导致视频中断），确保网络情况良好、摄像头和麦克风能正常使用。</w:t>
      </w:r>
    </w:p>
    <w:p>
      <w:pPr>
        <w:shd w:val="clear" w:color="auto" w:fill="FFFFFF"/>
        <w:spacing w:line="560" w:lineRule="exact"/>
        <w:ind w:firstLine="640" w:firstLineChars="200"/>
        <w:rPr>
          <w:rFonts w:ascii="黑体" w:hAnsi="黑体" w:eastAsia="黑体" w:cs="宋体"/>
          <w:color w:val="000000" w:themeColor="text1"/>
          <w:kern w:val="0"/>
          <w:sz w:val="32"/>
          <w:szCs w:val="32"/>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四、工作人员及职责</w:t>
      </w:r>
    </w:p>
    <w:p>
      <w:pPr>
        <w:shd w:val="clear" w:color="auto" w:fill="FFFFFF"/>
        <w:spacing w:line="560" w:lineRule="exact"/>
        <w:ind w:firstLine="640" w:firstLineChars="200"/>
        <w:rPr>
          <w:rFonts w:ascii="黑体" w:hAnsi="黑体" w:eastAsia="黑体" w:cs="宋体"/>
          <w:b/>
          <w:bCs/>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考查设置如下工作人员：</w:t>
      </w:r>
    </w:p>
    <w:p>
      <w:pPr>
        <w:shd w:val="clear" w:color="auto" w:fill="FFFFFF"/>
        <w:spacing w:line="56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1.主考官1人、考官4人；</w:t>
      </w:r>
    </w:p>
    <w:p>
      <w:pPr>
        <w:shd w:val="clear" w:color="auto" w:fill="FFFFFF"/>
        <w:spacing w:line="56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2.纪检监察员1人，全程监督面试工作；</w:t>
      </w:r>
    </w:p>
    <w:p>
      <w:pPr>
        <w:shd w:val="clear" w:color="auto" w:fill="FFFFFF"/>
        <w:spacing w:line="56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3.视频监考员1人，全程录制专家面试现场，在面试结束后移交视频材料；</w:t>
      </w:r>
    </w:p>
    <w:p>
      <w:pPr>
        <w:shd w:val="clear" w:color="auto" w:fill="FFFFFF"/>
        <w:spacing w:line="56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4.工作秘书2人，负责办理考生报到手续、抽签、记分、统分及面试考核材料整理归档等。</w:t>
      </w:r>
    </w:p>
    <w:p>
      <w:pPr>
        <w:shd w:val="clear" w:color="auto" w:fill="FFFFFF"/>
        <w:spacing w:line="560" w:lineRule="exact"/>
        <w:ind w:firstLine="640" w:firstLineChars="200"/>
        <w:rPr>
          <w:rFonts w:ascii="黑体" w:hAnsi="黑体" w:eastAsia="黑体" w:cs="宋体"/>
          <w:color w:val="000000" w:themeColor="text1"/>
          <w:kern w:val="0"/>
          <w:sz w:val="32"/>
          <w:szCs w:val="32"/>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五、考查流程</w:t>
      </w:r>
    </w:p>
    <w:p>
      <w:pPr>
        <w:shd w:val="clear" w:color="auto" w:fill="FFFFFF"/>
        <w:spacing w:line="56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1.考生在面试开始前30分钟进入腾讯会议考试房间，听从考场工作秘书安排，线上核查证件（身份证、退役证），参加在线抽签，并在候考室等候。</w:t>
      </w:r>
    </w:p>
    <w:p>
      <w:pPr>
        <w:shd w:val="clear" w:color="auto" w:fill="FFFFFF"/>
        <w:spacing w:line="56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2.在工作秘书引导下按照抽签顺序参加面试，自我介绍和回答考官提问。</w:t>
      </w:r>
    </w:p>
    <w:p>
      <w:pPr>
        <w:shd w:val="clear" w:color="auto" w:fill="FFFFFF"/>
        <w:spacing w:line="56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3.个人面试结束后，在工作秘书引导下退出。</w:t>
      </w:r>
    </w:p>
    <w:p>
      <w:pPr>
        <w:shd w:val="clear" w:color="auto" w:fill="FFFFFF"/>
        <w:spacing w:line="56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4.工作秘书统分，汇总考核材料。</w:t>
      </w:r>
    </w:p>
    <w:p>
      <w:pPr>
        <w:shd w:val="clear" w:color="auto" w:fill="FFFFFF"/>
        <w:spacing w:line="56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5.主考官审核面试成绩汇总表，报学校审批后公示。</w:t>
      </w:r>
    </w:p>
    <w:p>
      <w:pPr>
        <w:shd w:val="clear" w:color="auto" w:fill="FFFFFF"/>
        <w:spacing w:line="560" w:lineRule="exact"/>
        <w:ind w:firstLine="640" w:firstLineChars="200"/>
        <w:rPr>
          <w:rFonts w:ascii="黑体" w:hAnsi="黑体" w:eastAsia="黑体" w:cs="宋体"/>
          <w:color w:val="000000" w:themeColor="text1"/>
          <w:kern w:val="0"/>
          <w:sz w:val="32"/>
          <w:szCs w:val="32"/>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六、成绩评定与录取</w:t>
      </w:r>
    </w:p>
    <w:p>
      <w:pPr>
        <w:shd w:val="clear" w:color="auto" w:fill="FFFFFF"/>
        <w:spacing w:line="56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1.成绩评定采取百分制，达到60分及以上为合格。考官独立评分，去掉一个最高分和一个最低分后计算算术平均分（按四舍五入，小数点后保留2位）作为考查成绩。</w:t>
      </w:r>
    </w:p>
    <w:p>
      <w:pPr>
        <w:shd w:val="clear" w:color="auto" w:fill="FFFFFF"/>
        <w:spacing w:line="56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2.成绩汇总表由纪检监察员和工作秘书签字，报主考官审核。材料自面试结束起存档6个月。</w:t>
      </w:r>
    </w:p>
    <w:p>
      <w:pPr>
        <w:widowControl/>
        <w:spacing w:line="52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ascii="仿宋_GB2312" w:hAnsi="宋体" w:eastAsia="仿宋_GB2312" w:cs="宋体"/>
          <w:color w:val="000000" w:themeColor="text1"/>
          <w:kern w:val="0"/>
          <w:sz w:val="32"/>
          <w:szCs w:val="32"/>
          <w14:textFill>
            <w14:solidFill>
              <w14:schemeClr w14:val="tx1"/>
            </w14:solidFill>
          </w14:textFill>
        </w:rPr>
        <w:t>3</w:t>
      </w:r>
      <w:r>
        <w:rPr>
          <w:rFonts w:hint="eastAsia" w:ascii="仿宋_GB2312" w:hAnsi="宋体" w:eastAsia="仿宋_GB2312" w:cs="宋体"/>
          <w:color w:val="000000" w:themeColor="text1"/>
          <w:kern w:val="0"/>
          <w:sz w:val="32"/>
          <w:szCs w:val="32"/>
          <w14:textFill>
            <w14:solidFill>
              <w14:schemeClr w14:val="tx1"/>
            </w14:solidFill>
          </w14:textFill>
        </w:rPr>
        <w:t>.考查成绩与专业课成绩同步发布。</w:t>
      </w:r>
    </w:p>
    <w:p>
      <w:pPr>
        <w:shd w:val="clear" w:color="auto" w:fill="FFFFFF"/>
        <w:spacing w:line="56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ascii="仿宋_GB2312" w:hAnsi="宋体" w:eastAsia="仿宋_GB2312" w:cs="宋体"/>
          <w:color w:val="000000" w:themeColor="text1"/>
          <w:kern w:val="0"/>
          <w:sz w:val="32"/>
          <w:szCs w:val="32"/>
          <w14:textFill>
            <w14:solidFill>
              <w14:schemeClr w14:val="tx1"/>
            </w14:solidFill>
          </w14:textFill>
        </w:rPr>
        <w:t>4</w:t>
      </w:r>
      <w:r>
        <w:rPr>
          <w:rFonts w:hint="eastAsia" w:ascii="仿宋_GB2312" w:hAnsi="宋体" w:eastAsia="仿宋_GB2312" w:cs="宋体"/>
          <w:color w:val="000000" w:themeColor="text1"/>
          <w:kern w:val="0"/>
          <w:sz w:val="32"/>
          <w:szCs w:val="32"/>
          <w14:textFill>
            <w14:solidFill>
              <w14:schemeClr w14:val="tx1"/>
            </w14:solidFill>
          </w14:textFill>
        </w:rPr>
        <w:t>.面试合格的考生，根据其综合考查成绩从高分到低分排序，按免试退役士兵专项计划数择优录取。如出现若干名考生综合考查成绩相同，同时录取超出免试退役士兵专项计划数时，则参照考生提供的加盖毕业院校成绩管理部门公章的高职（专科）期间学业成绩择优录取。</w:t>
      </w:r>
    </w:p>
    <w:p>
      <w:pPr>
        <w:shd w:val="clear" w:color="auto" w:fill="FFFFFF"/>
        <w:spacing w:line="560" w:lineRule="exact"/>
        <w:ind w:firstLine="640" w:firstLineChars="200"/>
        <w:rPr>
          <w:rFonts w:ascii="黑体" w:hAnsi="黑体" w:eastAsia="黑体" w:cs="宋体"/>
          <w:color w:val="000000" w:themeColor="text1"/>
          <w:kern w:val="0"/>
          <w:sz w:val="32"/>
          <w:szCs w:val="32"/>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七、纪律要求</w:t>
      </w:r>
    </w:p>
    <w:p>
      <w:pPr>
        <w:shd w:val="clear" w:color="auto" w:fill="FFFFFF"/>
        <w:spacing w:line="56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1.考查工作在学校本科招生工作领导小组的统一领导下进行，校纪检监察部门全程监督。</w:t>
      </w:r>
    </w:p>
    <w:p>
      <w:pPr>
        <w:shd w:val="clear" w:color="auto" w:fill="FFFFFF"/>
        <w:spacing w:line="56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2.工作人员均须按要求签订保密工作责任书，严格遵守工作纪律，恪守工作职责，做好保密工作。工作人员有直系亲属或特定关系人参加本次面试的，应主动回避。</w:t>
      </w:r>
    </w:p>
    <w:p>
      <w:pPr>
        <w:shd w:val="clear" w:color="auto" w:fill="FFFFFF"/>
        <w:spacing w:line="560" w:lineRule="exact"/>
        <w:ind w:firstLine="640" w:firstLineChars="200"/>
        <w:rPr>
          <w:rFonts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pP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3.考生纪律要求：</w:t>
      </w:r>
    </w:p>
    <w:p>
      <w:pPr>
        <w:shd w:val="clear" w:color="auto" w:fill="FFFFFF"/>
        <w:spacing w:line="560" w:lineRule="exact"/>
        <w:ind w:firstLine="640" w:firstLineChars="200"/>
        <w:rPr>
          <w:rFonts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pP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①须在规定时间内参加面试，否则视为放弃面试资格。</w:t>
      </w:r>
    </w:p>
    <w:p>
      <w:pPr>
        <w:shd w:val="clear" w:color="auto" w:fill="FFFFFF"/>
        <w:spacing w:line="560" w:lineRule="exact"/>
        <w:ind w:firstLine="640" w:firstLineChars="200"/>
        <w:rPr>
          <w:rFonts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pP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②在安静的室内场所独立接受面试，提前调整好设备位置和角度，保证上半身和双手出现在视频画面中，与考试无关软件应提前退出。</w:t>
      </w:r>
    </w:p>
    <w:p>
      <w:pPr>
        <w:shd w:val="clear" w:color="auto" w:fill="FFFFFF"/>
        <w:spacing w:line="560" w:lineRule="exact"/>
        <w:ind w:firstLine="640" w:firstLineChars="200"/>
        <w:rPr>
          <w:rFonts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pP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③候考和面试过程中，考生不得使用或观看任何电子设备、纸质材料等（身份证件、退役证、获奖证书除外），否则按违纪处理。</w:t>
      </w:r>
    </w:p>
    <w:p>
      <w:pPr>
        <w:shd w:val="clear" w:color="auto" w:fill="FFFFFF"/>
        <w:spacing w:line="560" w:lineRule="exact"/>
        <w:ind w:firstLine="640" w:firstLineChars="200"/>
        <w:rPr>
          <w:rFonts w:ascii="黑体" w:hAnsi="黑体" w:eastAsia="黑体" w:cs="宋体"/>
          <w:color w:val="000000" w:themeColor="text1"/>
          <w:kern w:val="0"/>
          <w:sz w:val="32"/>
          <w:szCs w:val="32"/>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八、申诉渠道</w:t>
      </w:r>
    </w:p>
    <w:p>
      <w:pPr>
        <w:shd w:val="clear" w:color="auto" w:fill="FFFFFF"/>
        <w:spacing w:line="56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举报电话：0551-</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88565558</w:t>
      </w:r>
      <w:r>
        <w:rPr>
          <w:rFonts w:hint="eastAsia" w:ascii="仿宋_GB2312" w:hAnsi="宋体" w:eastAsia="仿宋_GB2312" w:cs="宋体"/>
          <w:color w:val="000000" w:themeColor="text1"/>
          <w:kern w:val="0"/>
          <w:sz w:val="32"/>
          <w:szCs w:val="32"/>
          <w14:textFill>
            <w14:solidFill>
              <w14:schemeClr w14:val="tx1"/>
            </w14:solidFill>
          </w14:textFill>
        </w:rPr>
        <w:t>；</w:t>
      </w:r>
    </w:p>
    <w:p>
      <w:pPr>
        <w:shd w:val="clear" w:color="auto" w:fill="FFFFFF"/>
        <w:spacing w:line="560" w:lineRule="exact"/>
        <w:ind w:firstLine="640" w:firstLineChars="200"/>
        <w:rPr>
          <w:rFonts w:hint="eastAsia"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举报邮箱：</w:t>
      </w:r>
      <w:r>
        <w:rPr>
          <w:rFonts w:hint="eastAsia" w:ascii="仿宋_GB2312" w:hAnsi="宋体" w:eastAsia="仿宋_GB2312" w:cs="宋体"/>
          <w:kern w:val="0"/>
          <w:sz w:val="32"/>
          <w:szCs w:val="32"/>
          <w:lang w:val="en-US" w:eastAsia="zh-CN"/>
        </w:rPr>
        <w:t>zsb</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cuhf</w:t>
      </w:r>
      <w:r>
        <w:rPr>
          <w:rFonts w:hint="eastAsia" w:ascii="仿宋_GB2312" w:hAnsi="宋体" w:eastAsia="仿宋_GB2312" w:cs="宋体"/>
          <w:kern w:val="0"/>
          <w:sz w:val="32"/>
          <w:szCs w:val="32"/>
        </w:rPr>
        <w:t>.edu.cn</w:t>
      </w:r>
      <w:r>
        <w:rPr>
          <w:rFonts w:hint="eastAsia" w:ascii="仿宋_GB2312" w:hAnsi="宋体" w:eastAsia="仿宋_GB2312" w:cs="宋体"/>
          <w:color w:val="000000" w:themeColor="text1"/>
          <w:kern w:val="0"/>
          <w:sz w:val="32"/>
          <w:szCs w:val="32"/>
          <w14:textFill>
            <w14:solidFill>
              <w14:schemeClr w14:val="tx1"/>
            </w14:solidFill>
          </w14:textFill>
        </w:rPr>
        <w:t>。</w:t>
      </w:r>
    </w:p>
    <w:p>
      <w:pPr>
        <w:shd w:val="clear" w:color="auto" w:fill="FFFFFF"/>
        <w:spacing w:line="560" w:lineRule="exact"/>
        <w:ind w:firstLine="640" w:firstLineChars="200"/>
        <w:rPr>
          <w:rFonts w:hint="eastAsia" w:ascii="仿宋_GB2312" w:hAnsi="宋体" w:eastAsia="仿宋_GB2312" w:cs="宋体"/>
          <w:color w:val="000000" w:themeColor="text1"/>
          <w:kern w:val="0"/>
          <w:sz w:val="32"/>
          <w:szCs w:val="32"/>
          <w14:textFill>
            <w14:solidFill>
              <w14:schemeClr w14:val="tx1"/>
            </w14:solidFill>
          </w14:textFill>
        </w:rPr>
      </w:pPr>
    </w:p>
    <w:p>
      <w:pPr>
        <w:shd w:val="clear" w:color="auto" w:fill="FFFFFF"/>
        <w:spacing w:line="560" w:lineRule="exact"/>
        <w:rPr>
          <w:rFonts w:hint="eastAsia" w:ascii="仿宋_GB2312" w:hAnsi="宋体" w:eastAsia="仿宋_GB2312" w:cs="宋体"/>
          <w:color w:val="000000" w:themeColor="text1"/>
          <w:kern w:val="0"/>
          <w:sz w:val="32"/>
          <w:szCs w:val="32"/>
          <w14:textFill>
            <w14:solidFill>
              <w14:schemeClr w14:val="tx1"/>
            </w14:solidFill>
          </w14:textFill>
        </w:rPr>
        <w:sectPr>
          <w:footerReference r:id="rId3" w:type="default"/>
          <w:pgSz w:w="11906" w:h="16838"/>
          <w:pgMar w:top="1440" w:right="1800" w:bottom="1440" w:left="1800" w:header="851" w:footer="992" w:gutter="0"/>
          <w:cols w:space="425" w:num="1"/>
          <w:docGrid w:type="lines" w:linePitch="312" w:charSpace="0"/>
        </w:sectPr>
      </w:pPr>
    </w:p>
    <w:p>
      <w:pPr>
        <w:shd w:val="clear" w:color="auto" w:fill="FFFFFF"/>
        <w:spacing w:line="560" w:lineRule="exact"/>
        <w:rPr>
          <w:rFonts w:hint="default" w:ascii="仿宋_GB2312" w:hAnsi="宋体" w:eastAsia="仿宋_GB2312" w:cs="宋体"/>
          <w:color w:val="000000" w:themeColor="text1"/>
          <w:kern w:val="0"/>
          <w:sz w:val="32"/>
          <w:szCs w:val="32"/>
          <w:lang w:val="en-US" w:eastAsia="zh-CN"/>
          <w14:textFill>
            <w14:solidFill>
              <w14:schemeClr w14:val="tx1"/>
            </w14:solidFill>
          </w14:textFill>
        </w:rPr>
      </w:pPr>
      <w:r>
        <w:rPr>
          <w:rFonts w:hint="eastAsia" w:ascii="仿宋_GB2312" w:hAnsi="宋体" w:eastAsia="仿宋_GB2312" w:cs="宋体"/>
          <w:color w:val="000000" w:themeColor="text1"/>
          <w:kern w:val="0"/>
          <w:sz w:val="32"/>
          <w:szCs w:val="32"/>
          <w:lang w:val="en-US" w:eastAsia="zh-CN"/>
          <w14:textFill>
            <w14:solidFill>
              <w14:schemeClr w14:val="tx1"/>
            </w14:solidFill>
          </w14:textFill>
        </w:rPr>
        <w:t xml:space="preserve">附件：       </w:t>
      </w:r>
      <w:r>
        <w:rPr>
          <w:rFonts w:hint="eastAsia" w:ascii="仿宋_GB2312" w:hAnsi="宋体" w:eastAsia="仿宋_GB2312" w:cs="宋体"/>
          <w:b/>
          <w:bCs/>
          <w:color w:val="000000" w:themeColor="text1"/>
          <w:kern w:val="0"/>
          <w:sz w:val="32"/>
          <w:szCs w:val="32"/>
          <w:lang w:val="en-US" w:eastAsia="zh-CN"/>
          <w14:textFill>
            <w14:solidFill>
              <w14:schemeClr w14:val="tx1"/>
            </w14:solidFill>
          </w14:textFill>
        </w:rPr>
        <w:t>合肥城市学院2022年普通专升本招生免试退役士兵专项计划考生名单</w:t>
      </w:r>
    </w:p>
    <w:tbl>
      <w:tblPr>
        <w:tblStyle w:val="5"/>
        <w:tblW w:w="1403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67"/>
        <w:gridCol w:w="2538"/>
        <w:gridCol w:w="1260"/>
        <w:gridCol w:w="3676"/>
        <w:gridCol w:w="2258"/>
        <w:gridCol w:w="32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25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考生号</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姓名</w:t>
            </w:r>
          </w:p>
        </w:tc>
        <w:tc>
          <w:tcPr>
            <w:tcW w:w="3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报考专业</w:t>
            </w:r>
          </w:p>
        </w:tc>
        <w:tc>
          <w:tcPr>
            <w:tcW w:w="22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联系电话</w:t>
            </w:r>
          </w:p>
        </w:tc>
        <w:tc>
          <w:tcPr>
            <w:tcW w:w="32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计划类别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22341061950229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袁绍朝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土木工程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13695611667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免试退役士兵专项计划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22344298950016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吴子健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机械设计制造及其自动化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15652730588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免试退役士兵专项计划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22342813950115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柏鑫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机械设计制造及其自动化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18298098011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免试退役士兵专项计划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22344230910171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刘浩震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18297937433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免试退役士兵专项计划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22343058950660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朱基林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人力资源管理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17681172257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免试退役士兵专项计划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22342410910109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李宇晗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人力资源管理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18856660730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免试退役士兵专项计划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22341061950752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王勤超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安全工程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18949231821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免试退役士兵专项计划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22341308950084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岳鲍德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机械设计制造及其自动化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18612906641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免试退役士兵专项计划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22342220910206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许澳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18005006512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免试退役士兵专项计划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22342815910238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康金江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工程造价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18365536457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免试退役士兵专项计划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22343339950613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袁锐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机械设计制造及其自动化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18326330941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免试退役士兵专项计划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22344058910470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马小波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财务管理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17730239446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免试退役士兵专项计划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22343615910001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吴亚茹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财务管理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18956588898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免试退役士兵专项计划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22344192950234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裴云翔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机械设计制造及其自动化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13225628602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免试退役士兵专项计划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22342334910834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张家顺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人力资源管理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18297927698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免试退役士兵专项计划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22344133910138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人力资源管理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19942437542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免试退役士兵专项计划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22342814950333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吴国强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物联网工程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19910715113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免试退役士兵专项计划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22343339951162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季浩岳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机械设计制造及其自动化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13051531620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免试退役士兵专项计划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22342219950256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吴江豪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土木工程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15055450057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免试退役士兵专项计划</w:t>
            </w:r>
          </w:p>
        </w:tc>
      </w:tr>
    </w:tbl>
    <w:p>
      <w:pPr>
        <w:shd w:val="clear" w:color="auto" w:fill="FFFFFF"/>
        <w:spacing w:line="560" w:lineRule="exact"/>
        <w:rPr>
          <w:rFonts w:hint="default" w:ascii="仿宋_GB2312" w:hAnsi="宋体" w:eastAsia="仿宋_GB2312" w:cs="宋体"/>
          <w:color w:val="000000" w:themeColor="text1"/>
          <w:kern w:val="0"/>
          <w:sz w:val="32"/>
          <w:szCs w:val="32"/>
          <w:lang w:val="en-US" w:eastAsia="zh-CN"/>
          <w14:textFill>
            <w14:solidFill>
              <w14:schemeClr w14:val="tx1"/>
            </w14:solidFill>
          </w14:textFill>
        </w:rPr>
      </w:pPr>
    </w:p>
    <w:sectPr>
      <w:pgSz w:w="16838" w:h="11906" w:orient="landscape"/>
      <w:pgMar w:top="1689" w:right="1440" w:bottom="1633"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9790084"/>
      <w:docPartObj>
        <w:docPartGallery w:val="autotext"/>
      </w:docPartObj>
    </w:sdtPr>
    <w:sdtContent>
      <w:p>
        <w:pPr>
          <w:pStyle w:val="3"/>
          <w:jc w:val="center"/>
        </w:pPr>
        <w:r>
          <w:fldChar w:fldCharType="begin"/>
        </w:r>
        <w:r>
          <w:instrText xml:space="preserve">PAGE   \* MERGEFORMAT</w:instrText>
        </w:r>
        <w:r>
          <w:fldChar w:fldCharType="separate"/>
        </w:r>
        <w:r>
          <w:rPr>
            <w:lang w:val="zh-CN"/>
          </w:rPr>
          <w:t>4</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ZkYzljNGQ5ODQ1ZWUzNjhkMmMwMTlmYzk0NDNhMTIifQ=="/>
  </w:docVars>
  <w:rsids>
    <w:rsidRoot w:val="005B726B"/>
    <w:rsid w:val="0000280F"/>
    <w:rsid w:val="0002677F"/>
    <w:rsid w:val="0003575D"/>
    <w:rsid w:val="00063E30"/>
    <w:rsid w:val="0007211B"/>
    <w:rsid w:val="00090B4E"/>
    <w:rsid w:val="000B56DE"/>
    <w:rsid w:val="001017AF"/>
    <w:rsid w:val="001142CE"/>
    <w:rsid w:val="00117C4A"/>
    <w:rsid w:val="001205AD"/>
    <w:rsid w:val="00140A44"/>
    <w:rsid w:val="00184666"/>
    <w:rsid w:val="0019595D"/>
    <w:rsid w:val="001B0D50"/>
    <w:rsid w:val="001C61BE"/>
    <w:rsid w:val="001E1044"/>
    <w:rsid w:val="001F1EEC"/>
    <w:rsid w:val="002031E1"/>
    <w:rsid w:val="00227AA8"/>
    <w:rsid w:val="0023002D"/>
    <w:rsid w:val="00232299"/>
    <w:rsid w:val="00253FD3"/>
    <w:rsid w:val="00263550"/>
    <w:rsid w:val="002A1819"/>
    <w:rsid w:val="002D113B"/>
    <w:rsid w:val="002D7654"/>
    <w:rsid w:val="002E4820"/>
    <w:rsid w:val="00320040"/>
    <w:rsid w:val="0034202D"/>
    <w:rsid w:val="00352195"/>
    <w:rsid w:val="003671A4"/>
    <w:rsid w:val="00372935"/>
    <w:rsid w:val="00383FEE"/>
    <w:rsid w:val="00392F71"/>
    <w:rsid w:val="003D09AE"/>
    <w:rsid w:val="003F7F9B"/>
    <w:rsid w:val="00413610"/>
    <w:rsid w:val="0041566B"/>
    <w:rsid w:val="00427071"/>
    <w:rsid w:val="004301DB"/>
    <w:rsid w:val="0043108D"/>
    <w:rsid w:val="004432BE"/>
    <w:rsid w:val="004904F8"/>
    <w:rsid w:val="00492B64"/>
    <w:rsid w:val="004C1335"/>
    <w:rsid w:val="004D087C"/>
    <w:rsid w:val="004F48F7"/>
    <w:rsid w:val="004F7970"/>
    <w:rsid w:val="00504AAA"/>
    <w:rsid w:val="00514179"/>
    <w:rsid w:val="00523095"/>
    <w:rsid w:val="005255A8"/>
    <w:rsid w:val="0052645C"/>
    <w:rsid w:val="005434B6"/>
    <w:rsid w:val="00570695"/>
    <w:rsid w:val="00570FD0"/>
    <w:rsid w:val="0059294A"/>
    <w:rsid w:val="005960A6"/>
    <w:rsid w:val="005B726B"/>
    <w:rsid w:val="005C23CF"/>
    <w:rsid w:val="005F6266"/>
    <w:rsid w:val="0060590A"/>
    <w:rsid w:val="00632438"/>
    <w:rsid w:val="00635370"/>
    <w:rsid w:val="00652446"/>
    <w:rsid w:val="00683853"/>
    <w:rsid w:val="00685A92"/>
    <w:rsid w:val="00690CB1"/>
    <w:rsid w:val="006C3A90"/>
    <w:rsid w:val="006C78B4"/>
    <w:rsid w:val="006D3F72"/>
    <w:rsid w:val="006D554D"/>
    <w:rsid w:val="006E4238"/>
    <w:rsid w:val="006E7239"/>
    <w:rsid w:val="006E7D75"/>
    <w:rsid w:val="006F2664"/>
    <w:rsid w:val="00701F55"/>
    <w:rsid w:val="00704C85"/>
    <w:rsid w:val="00727343"/>
    <w:rsid w:val="00731C91"/>
    <w:rsid w:val="00746CA8"/>
    <w:rsid w:val="00747EB8"/>
    <w:rsid w:val="00761EF5"/>
    <w:rsid w:val="00787063"/>
    <w:rsid w:val="00791EA5"/>
    <w:rsid w:val="007B10F5"/>
    <w:rsid w:val="007B4D9D"/>
    <w:rsid w:val="007D7429"/>
    <w:rsid w:val="007E68EF"/>
    <w:rsid w:val="007F77B5"/>
    <w:rsid w:val="00803312"/>
    <w:rsid w:val="008133C1"/>
    <w:rsid w:val="00847265"/>
    <w:rsid w:val="00880BA9"/>
    <w:rsid w:val="00883C8F"/>
    <w:rsid w:val="0089409E"/>
    <w:rsid w:val="008B6A59"/>
    <w:rsid w:val="008C0155"/>
    <w:rsid w:val="008D4E24"/>
    <w:rsid w:val="008E7D10"/>
    <w:rsid w:val="008F3A1F"/>
    <w:rsid w:val="00901B25"/>
    <w:rsid w:val="00905CE4"/>
    <w:rsid w:val="009309BE"/>
    <w:rsid w:val="009451F5"/>
    <w:rsid w:val="00954816"/>
    <w:rsid w:val="0096780A"/>
    <w:rsid w:val="009A1EC0"/>
    <w:rsid w:val="009C0472"/>
    <w:rsid w:val="009C39E7"/>
    <w:rsid w:val="009C5755"/>
    <w:rsid w:val="009D1CF2"/>
    <w:rsid w:val="009D241D"/>
    <w:rsid w:val="009D2A38"/>
    <w:rsid w:val="009D3CB6"/>
    <w:rsid w:val="00A03A28"/>
    <w:rsid w:val="00A3032A"/>
    <w:rsid w:val="00A33C03"/>
    <w:rsid w:val="00A45FD8"/>
    <w:rsid w:val="00AC3582"/>
    <w:rsid w:val="00B504A2"/>
    <w:rsid w:val="00B71262"/>
    <w:rsid w:val="00B77D62"/>
    <w:rsid w:val="00B82AB7"/>
    <w:rsid w:val="00BC6E3D"/>
    <w:rsid w:val="00BE1439"/>
    <w:rsid w:val="00C02B0B"/>
    <w:rsid w:val="00C219ED"/>
    <w:rsid w:val="00C56AD8"/>
    <w:rsid w:val="00C617BA"/>
    <w:rsid w:val="00C810D5"/>
    <w:rsid w:val="00C84F5A"/>
    <w:rsid w:val="00C94A0D"/>
    <w:rsid w:val="00CA7A7A"/>
    <w:rsid w:val="00D02BC4"/>
    <w:rsid w:val="00D33FB8"/>
    <w:rsid w:val="00D56F84"/>
    <w:rsid w:val="00D8193E"/>
    <w:rsid w:val="00D97E92"/>
    <w:rsid w:val="00DA7D29"/>
    <w:rsid w:val="00DB6CA2"/>
    <w:rsid w:val="00DD69F3"/>
    <w:rsid w:val="00DF6E47"/>
    <w:rsid w:val="00E003F7"/>
    <w:rsid w:val="00E249CC"/>
    <w:rsid w:val="00E268CF"/>
    <w:rsid w:val="00E36970"/>
    <w:rsid w:val="00E43EEA"/>
    <w:rsid w:val="00E60BF4"/>
    <w:rsid w:val="00E6274F"/>
    <w:rsid w:val="00E67838"/>
    <w:rsid w:val="00E8222C"/>
    <w:rsid w:val="00E919E8"/>
    <w:rsid w:val="00ED00CA"/>
    <w:rsid w:val="00EE3095"/>
    <w:rsid w:val="00F051D4"/>
    <w:rsid w:val="00F13796"/>
    <w:rsid w:val="00F15E9E"/>
    <w:rsid w:val="00F55888"/>
    <w:rsid w:val="00F63FA5"/>
    <w:rsid w:val="00F65814"/>
    <w:rsid w:val="00F7010C"/>
    <w:rsid w:val="00F822FF"/>
    <w:rsid w:val="00FA0BD6"/>
    <w:rsid w:val="00FA23D0"/>
    <w:rsid w:val="00FD5BEB"/>
    <w:rsid w:val="00FD6437"/>
    <w:rsid w:val="00FF6CF9"/>
    <w:rsid w:val="1B825731"/>
    <w:rsid w:val="3A8325D3"/>
    <w:rsid w:val="7F4937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unhideWhenUsed/>
    <w:qFormat/>
    <w:uiPriority w:val="99"/>
    <w:rPr>
      <w:color w:val="0563C1" w:themeColor="hyperlink"/>
      <w:u w:val="single"/>
      <w14:textFill>
        <w14:solidFill>
          <w14:schemeClr w14:val="hlink"/>
        </w14:solidFill>
      </w14:textFill>
    </w:rPr>
  </w:style>
  <w:style w:type="character" w:customStyle="1" w:styleId="9">
    <w:name w:val="页眉 字符"/>
    <w:basedOn w:val="7"/>
    <w:link w:val="4"/>
    <w:qFormat/>
    <w:uiPriority w:val="99"/>
    <w:rPr>
      <w:sz w:val="18"/>
      <w:szCs w:val="18"/>
    </w:rPr>
  </w:style>
  <w:style w:type="character" w:customStyle="1" w:styleId="10">
    <w:name w:val="页脚 字符"/>
    <w:basedOn w:val="7"/>
    <w:link w:val="3"/>
    <w:qFormat/>
    <w:uiPriority w:val="99"/>
    <w:rPr>
      <w:sz w:val="18"/>
      <w:szCs w:val="18"/>
    </w:rPr>
  </w:style>
  <w:style w:type="character" w:customStyle="1" w:styleId="11">
    <w:name w:val="批注框文本 字符"/>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1937</Words>
  <Characters>2463</Characters>
  <Lines>11</Lines>
  <Paragraphs>3</Paragraphs>
  <TotalTime>2</TotalTime>
  <ScaleCrop>false</ScaleCrop>
  <LinksUpToDate>false</LinksUpToDate>
  <CharactersWithSpaces>2470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2022-03-22T01:56:00Z</dcterms:created>
  <dc:creator>Administrator</dc:creator>
  <cp:lastModifiedBy>葛英刚</cp:lastModifiedBy>
  <cp:lastPrinted>2022-06-28T04:35:00Z</cp:lastPrinted>
  <dcterms:modified xsi:type="dcterms:W3CDTF">2022-07-02T08:42:37Z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5E1B75D0382D4F9DBF0B1B1D576D97D4</vt:lpwstr>
  </property>
</Properties>
</file>